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23" w:rsidRDefault="00062E2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62E23" w:rsidRDefault="00062E23">
      <w:pPr>
        <w:pStyle w:val="ConsPlusNormal"/>
        <w:outlineLvl w:val="0"/>
      </w:pPr>
    </w:p>
    <w:p w:rsidR="00062E23" w:rsidRDefault="00062E23">
      <w:pPr>
        <w:pStyle w:val="ConsPlusTitle"/>
        <w:jc w:val="center"/>
        <w:outlineLvl w:val="0"/>
      </w:pPr>
      <w:r>
        <w:t>СОВЕТ ГОРОДСКОГО ОКРУГА Г. УФА РЕСПУБЛИКИ БАШКОРТОСТАН</w:t>
      </w:r>
    </w:p>
    <w:p w:rsidR="00062E23" w:rsidRDefault="00062E23">
      <w:pPr>
        <w:pStyle w:val="ConsPlusTitle"/>
        <w:jc w:val="center"/>
      </w:pPr>
    </w:p>
    <w:p w:rsidR="00062E23" w:rsidRDefault="00062E23">
      <w:pPr>
        <w:pStyle w:val="ConsPlusTitle"/>
        <w:jc w:val="center"/>
      </w:pPr>
      <w:r>
        <w:t>РЕШЕНИЕ</w:t>
      </w:r>
    </w:p>
    <w:p w:rsidR="00062E23" w:rsidRDefault="00062E23">
      <w:pPr>
        <w:pStyle w:val="ConsPlusTitle"/>
        <w:jc w:val="center"/>
      </w:pPr>
      <w:r>
        <w:t>от 13 февраля 2019 г. N 37/22</w:t>
      </w:r>
    </w:p>
    <w:p w:rsidR="00062E23" w:rsidRDefault="00062E23">
      <w:pPr>
        <w:pStyle w:val="ConsPlusTitle"/>
        <w:jc w:val="center"/>
      </w:pPr>
    </w:p>
    <w:p w:rsidR="00062E23" w:rsidRDefault="00062E23">
      <w:pPr>
        <w:pStyle w:val="ConsPlusTitle"/>
        <w:jc w:val="center"/>
      </w:pPr>
      <w:r>
        <w:t>О ПОРЯДКЕ РАЗМЕЩЕНИЯ НЕСТАЦИОНАРНЫХ ТОРГОВЫХ ОБЪЕКТОВ</w:t>
      </w:r>
    </w:p>
    <w:p w:rsidR="00062E23" w:rsidRDefault="00062E23">
      <w:pPr>
        <w:pStyle w:val="ConsPlusTitle"/>
        <w:jc w:val="center"/>
      </w:pPr>
      <w:r>
        <w:t>(ОБЪЕКТОВ ПО ОКАЗАНИЮ УСЛУГ) НА ТЕРРИТОРИИ ГОРОДСКОГО</w:t>
      </w:r>
    </w:p>
    <w:p w:rsidR="00062E23" w:rsidRDefault="00062E23">
      <w:pPr>
        <w:pStyle w:val="ConsPlusTitle"/>
        <w:jc w:val="center"/>
      </w:pPr>
      <w:r>
        <w:t>ОКРУГА ГОРОД УФА РЕСПУБЛИКИ БАШКОРТОСТАН</w:t>
      </w:r>
    </w:p>
    <w:p w:rsidR="00062E23" w:rsidRDefault="00062E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E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E23" w:rsidRDefault="00062E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E23" w:rsidRDefault="00062E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E23" w:rsidRDefault="00062E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E23" w:rsidRDefault="00062E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городского округа г. Уфа РБ от 14.07.2021 </w:t>
            </w:r>
            <w:hyperlink r:id="rId5">
              <w:r>
                <w:rPr>
                  <w:color w:val="0000FF"/>
                </w:rPr>
                <w:t>N 85/10</w:t>
              </w:r>
            </w:hyperlink>
            <w:r>
              <w:rPr>
                <w:color w:val="392C69"/>
              </w:rPr>
              <w:t>,</w:t>
            </w:r>
          </w:p>
          <w:p w:rsidR="00062E23" w:rsidRDefault="00062E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23.03.2022 </w:t>
            </w:r>
            <w:hyperlink r:id="rId6">
              <w:r>
                <w:rPr>
                  <w:color w:val="0000FF"/>
                </w:rPr>
                <w:t>N 12/18</w:t>
              </w:r>
            </w:hyperlink>
            <w:r>
              <w:rPr>
                <w:color w:val="392C69"/>
              </w:rPr>
              <w:t xml:space="preserve">, от 22.03.2023 </w:t>
            </w:r>
            <w:hyperlink r:id="rId7">
              <w:r>
                <w:rPr>
                  <w:color w:val="0000FF"/>
                </w:rPr>
                <w:t>N 25/18</w:t>
              </w:r>
            </w:hyperlink>
            <w:r>
              <w:rPr>
                <w:color w:val="392C69"/>
              </w:rPr>
              <w:t xml:space="preserve">, от 27.11.2024 </w:t>
            </w:r>
            <w:hyperlink r:id="rId8">
              <w:r>
                <w:rPr>
                  <w:color w:val="0000FF"/>
                </w:rPr>
                <w:t>N 45/18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E23" w:rsidRDefault="00062E23">
            <w:pPr>
              <w:pStyle w:val="ConsPlusNormal"/>
            </w:pPr>
          </w:p>
        </w:tc>
      </w:tr>
    </w:tbl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статьями 39.33</w:t>
        </w:r>
      </w:hyperlink>
      <w:r>
        <w:t xml:space="preserve">, </w:t>
      </w:r>
      <w:hyperlink r:id="rId10">
        <w:r>
          <w:rPr>
            <w:color w:val="0000FF"/>
          </w:rPr>
          <w:t>39.36</w:t>
        </w:r>
      </w:hyperlink>
      <w:r>
        <w:t xml:space="preserve"> Земельного кодекса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Башкортостан от 14 июля 2010 года N 296-з "О регулировании торговой деятельности в Республике Башкортостан",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Башкортостан от 5 января 2004 года N 59-з "О регулировании земельных отношений в Республике Башкортостан",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Республики Башкортостан от 12 октября 2021 года N 511 "Об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объектов", </w:t>
      </w:r>
      <w:hyperlink r:id="rId16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января 2021 года N 208-р, </w:t>
      </w:r>
      <w:hyperlink r:id="rId17">
        <w:r>
          <w:rPr>
            <w:color w:val="0000FF"/>
          </w:rPr>
          <w:t>распоряжением</w:t>
        </w:r>
      </w:hyperlink>
      <w:r>
        <w:t xml:space="preserve"> Правительства Республики Башкортостан от 17 мая 2021 года N 389-р, руководствуясь </w:t>
      </w:r>
      <w:hyperlink r:id="rId18">
        <w:r>
          <w:rPr>
            <w:color w:val="0000FF"/>
          </w:rPr>
          <w:t>статьей 4</w:t>
        </w:r>
      </w:hyperlink>
      <w:r>
        <w:t xml:space="preserve"> Устава городского округа город Уфа Республики Башкортостан, Совет городского округа город Уфа Республики Башкортостан решил: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23.03.2022 N 12/18)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Положение</w:t>
        </w:r>
      </w:hyperlink>
      <w:r>
        <w:t xml:space="preserve"> о порядке размещения нестационарных торговых объектов (объектов по оказанию услуг) на территории городского округа город Уфа Республики Башкортостан согласно приложению к настоящему решению.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 Администрации городского округа город Уфа Республики Башкортостан: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2.1. Организовать работу по формированию и утверждению схемы размещения нестационарных торговых объектов (объектов по оказанию услуг) на территории городского округа город Уфа Республики Башкортостан с учетом необходимости обеспечения устойчивого развития территорий городского округа город Уфа Республики Башкортостан и достижения нормативов минимальной обеспеченности населения площадью торговых объектов, устанавливаемых Правительством Республики Башкортостан в соответствии с методикой расчета указанных нормативов, утверждаемой Правительством Российской Федерации.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При разработке и утверждении схемы размещения нестационарных торговых объектов (объектов по оказанию услуг) руководствоваться требованиями, установленными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Республики Башкортостан от 12 октября 2021 года N 511 "Об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объектов" (далее - постановление Правительства РБ от 12.10.2021 N 511).</w:t>
      </w:r>
    </w:p>
    <w:p w:rsidR="00062E23" w:rsidRDefault="00062E23">
      <w:pPr>
        <w:pStyle w:val="ConsPlusNormal"/>
        <w:jc w:val="both"/>
      </w:pPr>
      <w:r>
        <w:t xml:space="preserve">(пп. 2.1 в ред. </w:t>
      </w:r>
      <w:hyperlink r:id="rId2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23.03.2022 N 12/18)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lastRenderedPageBreak/>
        <w:t>2.2. Определить орган, уполномоченный на организацию и проведение торгов на право заключения договоров на размещение нестационарных торговых объектов (объектов по оказанию услуг) на территории городского округа город Уфа Республики Башкортостан и заключение договоров на размещение нестационарных торговых объектов (объектов по оказанию услуг) на территории городского округа город Уфа Республики Башкортостан без проведения торгов.</w:t>
      </w:r>
    </w:p>
    <w:p w:rsidR="00062E23" w:rsidRDefault="00062E23">
      <w:pPr>
        <w:pStyle w:val="ConsPlusNormal"/>
        <w:jc w:val="both"/>
      </w:pPr>
      <w:r>
        <w:t xml:space="preserve">(п. 2.2 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2.3. Разработать и утвердить Положение о проведении торгов на право заключения договоров на размещение нестационарных торговых объектов (объектов по оказанию услуг) на территории городского округа город Уфа Республики Башкортостан в срок до 15 апреля 2019 года.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2.4. Утвердить эскизы типовых нестационарных торговых объектов (объектов по оказанию услуг) в срок до 15 апреля 2019 года.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2.5. Разработать порядок выявления, демонтажа и (или) перемещения, хранения и возврата собственнику (владельцу) или включения в состав муниципального имущества (казны) и утилизации самовольно установленных нестационарных торговых объектов (объектов по оказанию услуг) на территории городского округа город Уфа Республики Башкортостан в срок до 1 июля 2022 года.</w:t>
      </w:r>
    </w:p>
    <w:p w:rsidR="00062E23" w:rsidRDefault="00062E23">
      <w:pPr>
        <w:pStyle w:val="ConsPlusNormal"/>
        <w:jc w:val="both"/>
      </w:pPr>
      <w:r>
        <w:t xml:space="preserve">(пп. 2.5 введен </w:t>
      </w:r>
      <w:hyperlink r:id="rId23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23.03.2022 N 12/18)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2.6. Разработать порядок заключения договоров на размещение нестационарных торговых объектов (объектов по оказанию услуг) на территории городского округа город Уфа Республики Башкортостан без проведения торгов.</w:t>
      </w:r>
    </w:p>
    <w:p w:rsidR="00062E23" w:rsidRDefault="00062E23">
      <w:pPr>
        <w:pStyle w:val="ConsPlusNormal"/>
        <w:jc w:val="both"/>
      </w:pPr>
      <w:r>
        <w:t xml:space="preserve">(п. 2.6 в ред. </w:t>
      </w:r>
      <w:hyperlink r:id="rId24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 Администрациям районов городского округа город Уфа Республики Башкортостан и соответствующим структурным подразделениям Администрации городского округа город Уфа Республики Башкортостан ежегодно в срок до 1 ноября проводить инвентаризацию нестационарных торговых объектов (объектов по оказанию услуг).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25">
        <w:r>
          <w:rPr>
            <w:color w:val="0000FF"/>
          </w:rPr>
          <w:t>решение</w:t>
        </w:r>
      </w:hyperlink>
      <w:r>
        <w:t xml:space="preserve"> Совета городского округа город Уфа Республики Башкортостан от 1 июня 2011 года N 37/23 "Об утверждении Положения о порядке размещения нестационарных торговых объектов (объектов по оказанию услуг) на территории городского округа город Уфа Республики Башкортостан" (с изменениями от 28 декабря 2011 года </w:t>
      </w:r>
      <w:hyperlink r:id="rId26">
        <w:r>
          <w:rPr>
            <w:color w:val="0000FF"/>
          </w:rPr>
          <w:t>N 45/11</w:t>
        </w:r>
      </w:hyperlink>
      <w:r>
        <w:t xml:space="preserve">, от 22 апреля 2012 года </w:t>
      </w:r>
      <w:hyperlink r:id="rId27">
        <w:r>
          <w:rPr>
            <w:color w:val="0000FF"/>
          </w:rPr>
          <w:t>N 3/10</w:t>
        </w:r>
      </w:hyperlink>
      <w:r>
        <w:t xml:space="preserve">, от 22 февраля 2017 года </w:t>
      </w:r>
      <w:hyperlink r:id="rId28">
        <w:r>
          <w:rPr>
            <w:color w:val="0000FF"/>
          </w:rPr>
          <w:t>N 8/14</w:t>
        </w:r>
      </w:hyperlink>
      <w:r>
        <w:t>).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5. Опубликовать настоящее решение в газете "Вечерняя Уфа".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6. Постоянной комиссии Совета городского округа город Уфа Республики Башкортостан по инвестициям, предпринимательству и потребительскому рынку не позднее 1 июля 2019 года заслушать информацию Администрации городского округа город Уфа Республики Башкортостан о ходе исполнения настоящего решения.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7. Контроль за исполнением настоящего решения возложить на постоянную комиссию Совета городского округа город Уфа Республики Башкортостан по инвестициям, предпринимательству и потребительскому рынку.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Normal"/>
        <w:jc w:val="right"/>
      </w:pPr>
      <w:r>
        <w:t>Председатель</w:t>
      </w:r>
    </w:p>
    <w:p w:rsidR="00062E23" w:rsidRDefault="00062E23">
      <w:pPr>
        <w:pStyle w:val="ConsPlusNormal"/>
        <w:jc w:val="right"/>
      </w:pPr>
      <w:r>
        <w:t>Совета городского</w:t>
      </w:r>
    </w:p>
    <w:p w:rsidR="00062E23" w:rsidRDefault="00062E23">
      <w:pPr>
        <w:pStyle w:val="ConsPlusNormal"/>
        <w:jc w:val="right"/>
      </w:pPr>
      <w:r>
        <w:t>округа город Уфа</w:t>
      </w:r>
    </w:p>
    <w:p w:rsidR="00062E23" w:rsidRDefault="00062E23">
      <w:pPr>
        <w:pStyle w:val="ConsPlusNormal"/>
        <w:jc w:val="right"/>
      </w:pPr>
      <w:r>
        <w:t>Республики Башкортостан</w:t>
      </w:r>
    </w:p>
    <w:p w:rsidR="00062E23" w:rsidRDefault="00062E23">
      <w:pPr>
        <w:pStyle w:val="ConsPlusNormal"/>
        <w:jc w:val="right"/>
      </w:pPr>
      <w:r>
        <w:t>В.ТРОФИМОВ</w:t>
      </w:r>
    </w:p>
    <w:p w:rsidR="00062E23" w:rsidRDefault="00062E23">
      <w:pPr>
        <w:pStyle w:val="ConsPlusNormal"/>
        <w:jc w:val="right"/>
      </w:pPr>
    </w:p>
    <w:p w:rsidR="00062E23" w:rsidRDefault="00062E23">
      <w:pPr>
        <w:pStyle w:val="ConsPlusNormal"/>
        <w:jc w:val="right"/>
      </w:pPr>
    </w:p>
    <w:p w:rsidR="00062E23" w:rsidRDefault="00062E23">
      <w:pPr>
        <w:pStyle w:val="ConsPlusNormal"/>
        <w:jc w:val="right"/>
      </w:pPr>
    </w:p>
    <w:p w:rsidR="00062E23" w:rsidRDefault="00062E23">
      <w:pPr>
        <w:pStyle w:val="ConsPlusNormal"/>
        <w:jc w:val="right"/>
      </w:pPr>
    </w:p>
    <w:p w:rsidR="00062E23" w:rsidRDefault="00062E23">
      <w:pPr>
        <w:pStyle w:val="ConsPlusNormal"/>
        <w:jc w:val="right"/>
      </w:pPr>
    </w:p>
    <w:p w:rsidR="00062E23" w:rsidRDefault="00062E23">
      <w:pPr>
        <w:pStyle w:val="ConsPlusNormal"/>
        <w:jc w:val="right"/>
        <w:outlineLvl w:val="0"/>
      </w:pPr>
      <w:r>
        <w:t>Приложение</w:t>
      </w:r>
    </w:p>
    <w:p w:rsidR="00062E23" w:rsidRDefault="00062E23">
      <w:pPr>
        <w:pStyle w:val="ConsPlusNormal"/>
        <w:jc w:val="right"/>
      </w:pPr>
      <w:r>
        <w:t>к решению Совета городского</w:t>
      </w:r>
    </w:p>
    <w:p w:rsidR="00062E23" w:rsidRDefault="00062E23">
      <w:pPr>
        <w:pStyle w:val="ConsPlusNormal"/>
        <w:jc w:val="right"/>
      </w:pPr>
      <w:r>
        <w:t>округа город Уфа</w:t>
      </w:r>
    </w:p>
    <w:p w:rsidR="00062E23" w:rsidRDefault="00062E23">
      <w:pPr>
        <w:pStyle w:val="ConsPlusNormal"/>
        <w:jc w:val="right"/>
      </w:pPr>
      <w:r>
        <w:t>Республики Башкортостан</w:t>
      </w:r>
    </w:p>
    <w:p w:rsidR="00062E23" w:rsidRDefault="00062E23">
      <w:pPr>
        <w:pStyle w:val="ConsPlusNormal"/>
        <w:jc w:val="right"/>
      </w:pPr>
      <w:r>
        <w:t>от 13 февраля 2019 г. N 37/22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Title"/>
        <w:jc w:val="center"/>
      </w:pPr>
      <w:bookmarkStart w:id="0" w:name="P50"/>
      <w:bookmarkEnd w:id="0"/>
      <w:r>
        <w:t>ПОЛОЖЕНИЕ</w:t>
      </w:r>
    </w:p>
    <w:p w:rsidR="00062E23" w:rsidRDefault="00062E23">
      <w:pPr>
        <w:pStyle w:val="ConsPlusTitle"/>
        <w:jc w:val="center"/>
      </w:pPr>
      <w:r>
        <w:t>О ПОРЯДКЕ РАЗМЕЩЕНИЯ НЕСТАЦИОНАРНЫХ ТОРГОВЫХ ОБЪЕКТОВ</w:t>
      </w:r>
    </w:p>
    <w:p w:rsidR="00062E23" w:rsidRDefault="00062E23">
      <w:pPr>
        <w:pStyle w:val="ConsPlusTitle"/>
        <w:jc w:val="center"/>
      </w:pPr>
      <w:r>
        <w:t>(ОБЪЕКТОВ ПО ОКАЗАНИЮ УСЛУГ) НА ТЕРРИТОРИИ ГОРОДСКОГО</w:t>
      </w:r>
    </w:p>
    <w:p w:rsidR="00062E23" w:rsidRDefault="00062E23">
      <w:pPr>
        <w:pStyle w:val="ConsPlusTitle"/>
        <w:jc w:val="center"/>
      </w:pPr>
      <w:r>
        <w:t>ОКРУГА ГОРОД УФА РЕСПУБЛИКИ БАШКОРТОСТАН</w:t>
      </w:r>
    </w:p>
    <w:p w:rsidR="00062E23" w:rsidRDefault="00062E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E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E23" w:rsidRDefault="00062E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E23" w:rsidRDefault="00062E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E23" w:rsidRDefault="00062E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E23" w:rsidRDefault="00062E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городского округа г. Уфа РБ от 14.07.2021 </w:t>
            </w:r>
            <w:hyperlink r:id="rId29">
              <w:r>
                <w:rPr>
                  <w:color w:val="0000FF"/>
                </w:rPr>
                <w:t>N 85/10</w:t>
              </w:r>
            </w:hyperlink>
            <w:r>
              <w:rPr>
                <w:color w:val="392C69"/>
              </w:rPr>
              <w:t>,</w:t>
            </w:r>
          </w:p>
          <w:p w:rsidR="00062E23" w:rsidRDefault="00062E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23.03.2022 </w:t>
            </w:r>
            <w:hyperlink r:id="rId30">
              <w:r>
                <w:rPr>
                  <w:color w:val="0000FF"/>
                </w:rPr>
                <w:t>N 12/18</w:t>
              </w:r>
            </w:hyperlink>
            <w:r>
              <w:rPr>
                <w:color w:val="392C69"/>
              </w:rPr>
              <w:t xml:space="preserve">, от 22.03.2023 </w:t>
            </w:r>
            <w:hyperlink r:id="rId31">
              <w:r>
                <w:rPr>
                  <w:color w:val="0000FF"/>
                </w:rPr>
                <w:t>N 25/18</w:t>
              </w:r>
            </w:hyperlink>
            <w:r>
              <w:rPr>
                <w:color w:val="392C69"/>
              </w:rPr>
              <w:t xml:space="preserve">, от 27.11.2024 </w:t>
            </w:r>
            <w:hyperlink r:id="rId32">
              <w:r>
                <w:rPr>
                  <w:color w:val="0000FF"/>
                </w:rPr>
                <w:t>N 45/18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E23" w:rsidRDefault="00062E23">
            <w:pPr>
              <w:pStyle w:val="ConsPlusNormal"/>
            </w:pPr>
          </w:p>
        </w:tc>
      </w:tr>
    </w:tbl>
    <w:p w:rsidR="00062E23" w:rsidRDefault="00062E23">
      <w:pPr>
        <w:pStyle w:val="ConsPlusNormal"/>
        <w:jc w:val="center"/>
      </w:pPr>
    </w:p>
    <w:p w:rsidR="00062E23" w:rsidRDefault="00062E23">
      <w:pPr>
        <w:pStyle w:val="ConsPlusTitle"/>
        <w:jc w:val="center"/>
        <w:outlineLvl w:val="1"/>
      </w:pPr>
      <w:r>
        <w:t>1. ОБЩИЕ ПОЛОЖЕНИЯ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со </w:t>
      </w:r>
      <w:hyperlink r:id="rId33">
        <w:r>
          <w:rPr>
            <w:color w:val="0000FF"/>
          </w:rPr>
          <w:t>статьями 39.33</w:t>
        </w:r>
      </w:hyperlink>
      <w:r>
        <w:t xml:space="preserve">, </w:t>
      </w:r>
      <w:hyperlink r:id="rId34">
        <w:r>
          <w:rPr>
            <w:color w:val="0000FF"/>
          </w:rPr>
          <w:t>39.36</w:t>
        </w:r>
      </w:hyperlink>
      <w:r>
        <w:t xml:space="preserve"> Земельного кодекса Российской Федерации,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hyperlink r:id="rId37">
        <w:r>
          <w:rPr>
            <w:color w:val="0000FF"/>
          </w:rPr>
          <w:t>Законом</w:t>
        </w:r>
      </w:hyperlink>
      <w:r>
        <w:t xml:space="preserve"> Республики Башкортостан от 14 июля 2010 года N 296-з "О регулировании торговой деятельности в Республике Башкортостан",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Башкортостан от 5 января 2004 года N 59-з "О регулировании земельных отношений в Республике Башкортостан",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Республики Башкортостан от 12 октября 2021 года N 511 "Об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объектов", </w:t>
      </w:r>
      <w:hyperlink r:id="rId4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января 2021 года N 208-р, </w:t>
      </w:r>
      <w:hyperlink r:id="rId41">
        <w:r>
          <w:rPr>
            <w:color w:val="0000FF"/>
          </w:rPr>
          <w:t>распоряжением</w:t>
        </w:r>
      </w:hyperlink>
      <w:r>
        <w:t xml:space="preserve"> Правительства Республики Башкортостан от 17 мая 2021 года N 389-р и применяется для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23.03.2022 N 12/18)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1.2. Настоящее Положение разработано в целях упорядочения размещения нестационарных торговых объектов (объектов по оказанию услуг) (далее - НТО), обеспечения единства требований к организации торговой деятельности при размещении НТО, а также создания условий для обеспечения жителей услугами торговли, общественного питания на территории городского округа город Уфа Республики Башкортостан.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1.3. Действие настоящего Положения не распространяется на отношения, связанные с размещением НТО: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1) в пределах территорий розничных рынков;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2) при проведении ярмарок;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3) в зданиях, строениях и сооружениях;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lastRenderedPageBreak/>
        <w:t>4) при проведении праздничных, культурно-массовых, спортивно-зрелищных и иных массовых мероприятий, имеющих краткосрочный характер;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5) в которых оказываются бытовые услуги.</w:t>
      </w:r>
    </w:p>
    <w:p w:rsidR="00062E23" w:rsidRDefault="00062E23">
      <w:pPr>
        <w:pStyle w:val="ConsPlusNormal"/>
        <w:jc w:val="both"/>
      </w:pPr>
      <w:r>
        <w:t xml:space="preserve">(п. 1.3 в ред. </w:t>
      </w:r>
      <w:hyperlink r:id="rId44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1.4. Порядок размещения и использования НТО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062E23" w:rsidRDefault="00062E23">
      <w:pPr>
        <w:pStyle w:val="ConsPlusNormal"/>
        <w:jc w:val="both"/>
      </w:pPr>
      <w:r>
        <w:t xml:space="preserve">(п. 1.4 в ред. </w:t>
      </w:r>
      <w:hyperlink r:id="rId45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1.5. НТО не являются недвижимым имуществом, не подлежат кадастровому учету в органе кадастрового учета как объекты капитального строительства, права на них не подлежат регистрации в Едином государственном реестре недвижимости.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Земельные участки под НТО не подлежат формированию в установленном порядке и кадастровому учету.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Почтовые адреса НТО не присваиваются.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1.6. В настоящем Положении применяются следующие понятия: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1.6.1. Лоток - передвижной торговый объект, при помощи которого осуществляется разносная торговля,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 которой размещен товарный запас на один день.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1.6.2. Уполномоченный орган - орган, уполномоченный Администрацией городского округа город Уфа Республики Башкортостан на организацию и проведение торгов на право размещения НТО на территории городского округа город Уфа Республики Башкортостан и заключение договоров на размещение НТО на территории городского округа город Уфа Республики Башкортостан без проведения торгов.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1.6.3. Субъект розничной торговли, общественного питания - юридическое лицо или гражданин, занимающийся предпринимательской деятельностью в соответствии с федеральными законами (далее - Субъект).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1.6.4. Компенсационное место - место размещения НТО, предоставляемое по договору на размещение НТО </w:t>
      </w:r>
      <w:proofErr w:type="gramStart"/>
      <w:r>
        <w:t>взамен месту</w:t>
      </w:r>
      <w:proofErr w:type="gramEnd"/>
      <w:r>
        <w:t>, на котором ранее располагался НТО по действующему договору на размещение НТО и демонтированному по требованию Администрации городского округа город Уфа Республики Башкортостан, за исключением случаев демонтажа НТО, размещенного без законных оснований.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1.6.5. Договор на размещение НТО - письменное соглашение, заключенное в порядке, установленном действующим законодательством, между Уполномоченным органом и Субъектом (далее - договор на размещение).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1.6.6. Самовольно установленный НТО (далее - самовольный объект) - это объект движимого имущества, размещенный без документов, являющихся основанием для размещения таких объектов, оформленных в порядке, установленном действующим законодательством, либо в случае, когда истек срок действия документов, являвшихся основанием для размещения таких объектов.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lastRenderedPageBreak/>
        <w:t xml:space="preserve">1.6.7. Иные понятия и термины, используемые в настоящем Положении, применяются в значениях, определенных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РБ от 12.10.2021 N 511.</w:t>
      </w:r>
    </w:p>
    <w:p w:rsidR="00062E23" w:rsidRDefault="00062E23">
      <w:pPr>
        <w:pStyle w:val="ConsPlusNormal"/>
        <w:jc w:val="both"/>
      </w:pPr>
      <w:r>
        <w:t xml:space="preserve">(п. 1.6 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1.7. Размещение НТО на землях или земельных участках, находящихся в государственной собственности Республики Башкортостан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 осуществляется на основании схемы размещения НТО на территории городского округа город Уфа Республики Башкортостан (далее - Схема) и договора на размещение, заключенного с Уполномоченным органом в порядке, установленном настоящим Положением.</w:t>
      </w:r>
    </w:p>
    <w:p w:rsidR="00062E23" w:rsidRDefault="00062E23">
      <w:pPr>
        <w:pStyle w:val="ConsPlusNormal"/>
        <w:jc w:val="both"/>
      </w:pPr>
      <w:r>
        <w:t xml:space="preserve">(п. 1.7 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Title"/>
        <w:jc w:val="center"/>
        <w:outlineLvl w:val="1"/>
      </w:pPr>
      <w:r>
        <w:t>2. ТРЕБОВАНИЯ К РАЗМЕЩЕНИЮ НТО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Normal"/>
        <w:ind w:firstLine="540"/>
        <w:jc w:val="both"/>
      </w:pPr>
      <w:r>
        <w:t>2.1. Размещение НТО осуществляется с учетом установленных Правительством Республики Башкортостан нормативов минимальной обеспеченности населения площадью НТО и должно соответствовать градостроительным, строительным, архитектурным, противопожарным, санитарным нормам, а также Правилам продажи товаров по договору розничной купли-продажи, Правилам благоустройства городского округа город Уфа Республики Башкортостан.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23.03.2022 N 12/18)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В схему размещения подлежат включению торговые объекты, размещаемые на фактически свободных и не обремененных правами третьих лиц земельных участках.</w:t>
      </w:r>
    </w:p>
    <w:p w:rsidR="00062E23" w:rsidRDefault="00062E23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2.2. При эксплуатации НТО должно обеспечиваться соблюдение санитарных норм и правил по реализации и 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062E23" w:rsidRDefault="00062E23">
      <w:pPr>
        <w:pStyle w:val="ConsPlusNormal"/>
        <w:jc w:val="both"/>
      </w:pPr>
      <w:r>
        <w:t xml:space="preserve">(п. 2.2 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2.3. Размещаемые НТО не должны препятствовать доступу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 и сооружениям,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маломобильных групп населения.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2.4. Не допускается размещение НТО в случаях, предусмотренных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РБ от 12.10.2021 N 511.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При размещении НТО запрещаются: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- заглубление фундаментов для размещения НТО и применение капитальных строительных конструкций для их сооружения;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- раскладка товаров, а также складирование тары и запаса продуктов на прилегающей к НТО территории;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- 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- реализация скоропортящихся пищевых продуктов при отсутствии холодильного оборудования для их хранения и реализации;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lastRenderedPageBreak/>
        <w:t>- реализация с земли, а также частями и с надрезами картофеля, свежей плодоовощной продукции, бахчевых культур.</w:t>
      </w:r>
    </w:p>
    <w:p w:rsidR="00062E23" w:rsidRDefault="00062E23">
      <w:pPr>
        <w:pStyle w:val="ConsPlusNormal"/>
        <w:jc w:val="both"/>
      </w:pPr>
      <w:r>
        <w:t xml:space="preserve">(п. 2.4 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2.5. При осуществлении торговой деятельности в НТО должна соблюдаться специализация НТО, установленная Схемой размещения.</w:t>
      </w:r>
    </w:p>
    <w:p w:rsidR="00062E23" w:rsidRDefault="00062E23">
      <w:pPr>
        <w:pStyle w:val="ConsPlusNormal"/>
        <w:jc w:val="both"/>
      </w:pPr>
      <w:r>
        <w:t xml:space="preserve">(п. 2.5 в ред. </w:t>
      </w:r>
      <w:hyperlink r:id="rId56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2.6. Проект НТО разрабатывается Субъектом самостоятельно за счет собственных средств, в том числе на основе эскиза одного из типовых НТО, утвержденных Администрацией городского округа город Уфа Республики Башкортостан, в соответствии с требованиями, установленными документацией по проведению торгов.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7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22.03.2023 N 25/18.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2.7. Владельцы (пользователи) НТО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062E23" w:rsidRDefault="00062E23">
      <w:pPr>
        <w:pStyle w:val="ConsPlusNormal"/>
        <w:jc w:val="both"/>
      </w:pPr>
      <w:r>
        <w:t xml:space="preserve">(п. 2.7 в ред. </w:t>
      </w:r>
      <w:hyperlink r:id="rId58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22.03.2023 N 25/18)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2.8. Торговая деятельность и деятельность по оказанию услуг общественного питания в НТО не должна ухудшать условия проживания, отдыха, лечения, труда людей в жилых зданиях и зданиях иного назначения. При оказании услуг торговли, общественного питания следует соблюдать предельно допустимые уровни шума, вибрации и иных физических воздействий.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2.9. На НТО должна располагаться вывеска в соответствии с требованиями действующего законодательства.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2.10. К НТО, находящимся в одной торговой зоне, и сблокированным нестационарным объектам (модулям) предъявляются следующие требования: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- в случае объединения нескольких НТО в единый модуль различной конфигурации, а также для НТО, находящихся в одной торговой зоне, материалы внешней облицовки (панели из композитных материалов), соединительные декоративные элементы, общий козырек, рама остекления, дверные блоки и другие видимые элементы должны быть изготовлены из идентичных материалов;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- цветовая гамма материалов внешнего покрытия всех объектов торговой зоны и сблокированных модулей должна точно соответствовать установленной для типа НТО, определенного для торговой площадки, согласно утвержденным эскизам, либо проекту НТО.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2.11. Ответственность за безопасную эксплуатацию НТО несет Субъект.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2.12. При проведении ремонта подземных коммуникаций в пределах границ благоустройства Субъект обязан обеспечить доступ к сетям для проведения ремонтных работ.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Title"/>
        <w:jc w:val="center"/>
        <w:outlineLvl w:val="1"/>
      </w:pPr>
      <w:r>
        <w:t>3. ПОРЯДОК ЗАКЛЮЧЕНИЯ ДОГОВОРА НА РАЗМЕЩЕНИЕ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t xml:space="preserve">3.1. Договор на размещение заключается по результатам торгов, за исключением случаев, установленных </w:t>
      </w:r>
      <w:hyperlink w:anchor="P125">
        <w:r>
          <w:rPr>
            <w:color w:val="0000FF"/>
          </w:rPr>
          <w:t>пунктом 3.2</w:t>
        </w:r>
      </w:hyperlink>
      <w:r>
        <w:t xml:space="preserve"> настоящего Положения.</w:t>
      </w:r>
    </w:p>
    <w:p w:rsidR="00062E23" w:rsidRDefault="00062E23">
      <w:pPr>
        <w:pStyle w:val="ConsPlusNormal"/>
        <w:spacing w:before="220"/>
        <w:ind w:firstLine="540"/>
        <w:jc w:val="both"/>
      </w:pPr>
      <w:bookmarkStart w:id="1" w:name="P125"/>
      <w:bookmarkEnd w:id="1"/>
      <w:r>
        <w:t xml:space="preserve">3.2. Договор на размещение заключается без проведения торгов в случаях, установленных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РБ от 12.10.2021 N 511.</w:t>
      </w:r>
    </w:p>
    <w:p w:rsidR="00062E23" w:rsidRDefault="00062E23">
      <w:pPr>
        <w:pStyle w:val="ConsPlusNormal"/>
        <w:jc w:val="both"/>
      </w:pPr>
      <w:r>
        <w:t xml:space="preserve">(в ред. решений Совета городского округа г. Уфа РБ от 22.03.2023 </w:t>
      </w:r>
      <w:hyperlink r:id="rId61">
        <w:r>
          <w:rPr>
            <w:color w:val="0000FF"/>
          </w:rPr>
          <w:t>N 25/18</w:t>
        </w:r>
      </w:hyperlink>
      <w:r>
        <w:t xml:space="preserve">, от 27.11.2024 </w:t>
      </w:r>
      <w:hyperlink r:id="rId62">
        <w:r>
          <w:rPr>
            <w:color w:val="0000FF"/>
          </w:rPr>
          <w:t>N 45/18</w:t>
        </w:r>
      </w:hyperlink>
      <w:r>
        <w:t>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lastRenderedPageBreak/>
        <w:t>3.3. Решение о заключении договора на размещение без проведения торгов принимается Уполномоченным органом.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3.4. Предметом договора на размещение является предоставление ограниченного права использования муниципального имущества для размещения НТО, не предусматривающего обособления и передачи имущества, используемого для размещения, во владение пользователю имущества.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3.5. Договор на размещение должен содержать следующие обязательные условия: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1) предмет договора, в том числе местоположение, вид, площадь, специализация НТО;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2) цену, порядок и сроки внесения платы, основания и порядок увеличения цены договора на размещение в одностороннем порядке;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3) срок действия;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4) основания расторжения договора на размещение.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3.6. Договор на размещение заключается в соответствии с типовой формой, утверждаемой Администрацией городского округа город Уфа Республики Башкортостан.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3.7. Договор на размещение заключается на срок (период) в соответствии со Схемой размещения.</w:t>
      </w:r>
    </w:p>
    <w:p w:rsidR="00062E23" w:rsidRDefault="00062E23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Договор на размещение Объектов сезонной торговли в месте, определенном Схемой размещения, заключается на срок до 180 календарных дней подряд ежегодно в течение 5 лет.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3.8. Не допускается передача прав по договору на размещение НТО третьим лицам.</w:t>
      </w:r>
    </w:p>
    <w:p w:rsidR="00062E23" w:rsidRDefault="00062E23">
      <w:pPr>
        <w:pStyle w:val="ConsPlusNormal"/>
        <w:jc w:val="both"/>
      </w:pPr>
      <w:r>
        <w:t xml:space="preserve">(в ред. решений Совета городского округа г. Уфа РБ от 23.03.2022 </w:t>
      </w:r>
      <w:hyperlink r:id="rId64">
        <w:r>
          <w:rPr>
            <w:color w:val="0000FF"/>
          </w:rPr>
          <w:t>N 12/18</w:t>
        </w:r>
      </w:hyperlink>
      <w:r>
        <w:t xml:space="preserve">, от 27.11.2024 </w:t>
      </w:r>
      <w:hyperlink r:id="rId65">
        <w:r>
          <w:rPr>
            <w:color w:val="0000FF"/>
          </w:rPr>
          <w:t>N 45/18</w:t>
        </w:r>
      </w:hyperlink>
      <w:r>
        <w:t>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3.9. Переход прав и обязанностей по договору на размещение третьим лицам возможен в порядке универсального правопреемства в случаях, установленных действующим законодательством.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Title"/>
        <w:jc w:val="center"/>
        <w:outlineLvl w:val="1"/>
      </w:pPr>
      <w:r>
        <w:t>4. ДОСРОЧНОЕ ПРЕКРАЩЕНИЕ ДОГОВОРА НА РАЗМЕЩЕНИЕ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t xml:space="preserve">Утратил силу. - </w:t>
      </w:r>
      <w:hyperlink r:id="rId66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22.03.2023 N 25/18.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Title"/>
        <w:jc w:val="center"/>
        <w:outlineLvl w:val="1"/>
      </w:pPr>
      <w:r>
        <w:t>5. ПРЕДОСТАВЛЕНИЕ КОМПЕНСАЦИОННОГО МЕСТА</w:t>
      </w:r>
    </w:p>
    <w:p w:rsidR="00062E23" w:rsidRDefault="00062E23">
      <w:pPr>
        <w:pStyle w:val="ConsPlusTitle"/>
        <w:jc w:val="center"/>
      </w:pPr>
      <w:r>
        <w:t>НА РАЗМЕЩЕНИЕ НТО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bookmarkStart w:id="2" w:name="P149"/>
      <w:bookmarkEnd w:id="2"/>
      <w:r>
        <w:t>5.1. Предоставление компенсационного места на размещение НТО осуществляется Уполномоченным органом, в соответствии со Схемой размещения, при принятии Администрацией городского округа город Уфа Республики Башкортостан следующих решений: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1) 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2) 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3) о размещении объектов капитального строительства регионального и муниципального значения в случае, если нахождение НТО препятствует строительству;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lastRenderedPageBreak/>
        <w:t>4) о заключении договора о развитии застроенных территорий в случае, если нахождение НТО препятствует реализации указанного договора;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5) о комплексном освоении территории;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6) об освоении территории в целях строительства стандартного жилья;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7) о комплексном освоении территории в целях строительства стандартного жилья.</w:t>
      </w:r>
    </w:p>
    <w:p w:rsidR="00062E23" w:rsidRDefault="00062E23">
      <w:pPr>
        <w:pStyle w:val="ConsPlusNormal"/>
        <w:spacing w:before="220"/>
        <w:ind w:firstLine="540"/>
        <w:jc w:val="both"/>
      </w:pPr>
      <w:bookmarkStart w:id="3" w:name="P157"/>
      <w:bookmarkEnd w:id="3"/>
      <w:r>
        <w:t xml:space="preserve">5.2. Субъект вправе обратиться в Уполномоченный орган с заявлением о предоставлении компенсационного места для размещения НТО в течение 30 календарных дней с момента получения уведомления о принятии Администрацией городского округа город Уфа Республики Башкортостан решения, предусмотренного </w:t>
      </w:r>
      <w:hyperlink w:anchor="P149">
        <w:r>
          <w:rPr>
            <w:color w:val="0000FF"/>
          </w:rPr>
          <w:t>пунктом 5.1</w:t>
        </w:r>
      </w:hyperlink>
      <w:r>
        <w:t>.</w:t>
      </w:r>
    </w:p>
    <w:p w:rsidR="00062E23" w:rsidRDefault="00062E23">
      <w:pPr>
        <w:pStyle w:val="ConsPlusNormal"/>
        <w:jc w:val="both"/>
      </w:pPr>
      <w:r>
        <w:t xml:space="preserve">(п. 5.2 в ред. </w:t>
      </w:r>
      <w:hyperlink r:id="rId67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5.3. По обращению Субъекта Уполномоченный орган предоставляет в течение 30 календарных дней перечень компенсационных мест на размещение НТО, свободных от третьих лиц, по состоянию на первое число месяца, в котором поступило обращение.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5.4. При предоставлении компенсационного места с Субъектом заключается дополнительное соглашение к договору на размещение, в котором указываются адрес компенсационного места для размещения НТО и срок действия дополнительного соглашения, не превышающий срок договора на размещение.</w:t>
      </w:r>
    </w:p>
    <w:p w:rsidR="00062E23" w:rsidRDefault="00062E23">
      <w:pPr>
        <w:pStyle w:val="ConsPlusNormal"/>
        <w:jc w:val="both"/>
      </w:pPr>
      <w:r>
        <w:t xml:space="preserve">(п. 5.4 в ред. </w:t>
      </w:r>
      <w:hyperlink r:id="rId68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45/18)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 xml:space="preserve">5.5. В случае отсутствия обращения, поданного в соответствии с </w:t>
      </w:r>
      <w:hyperlink w:anchor="P157">
        <w:r>
          <w:rPr>
            <w:color w:val="0000FF"/>
          </w:rPr>
          <w:t>пунктом 5.2</w:t>
        </w:r>
      </w:hyperlink>
      <w:r>
        <w:t xml:space="preserve"> настоящего Положения, или отказа Субъекта от предложенных компенсационных мест Субъект теряет право на предоставление компенсационного места на размещение НТО, и к данному Субъекту применяется процедура демонтажа НТО, в соответствии с установленным порядком.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Title"/>
        <w:jc w:val="center"/>
        <w:outlineLvl w:val="1"/>
      </w:pPr>
      <w:r>
        <w:t>6. ПЛАТА ПО ДОГОВОРУ НА РАЗМЕЩЕНИЕ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t xml:space="preserve">Утратил силу. - </w:t>
      </w:r>
      <w:hyperlink r:id="rId69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22.03.2023 N 25/18.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Title"/>
        <w:jc w:val="center"/>
        <w:outlineLvl w:val="1"/>
      </w:pPr>
      <w:r>
        <w:t>7. ПОРЯДОК ДЕМОНТАЖА НТО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Normal"/>
        <w:jc w:val="center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Совета городского округа г. Уфа РБ</w:t>
      </w:r>
    </w:p>
    <w:p w:rsidR="00062E23" w:rsidRDefault="00062E23">
      <w:pPr>
        <w:pStyle w:val="ConsPlusNormal"/>
        <w:jc w:val="center"/>
      </w:pPr>
      <w:r>
        <w:t>от 22.03.2023 N 25/18)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t>7.1. НТО, размещенные с нарушением требований действующего законодательства, а также настоящего Положения, являются самовольно установленными и подлежат демонтажу.</w:t>
      </w:r>
    </w:p>
    <w:p w:rsidR="00062E23" w:rsidRDefault="00062E23">
      <w:pPr>
        <w:pStyle w:val="ConsPlusNormal"/>
        <w:spacing w:before="220"/>
        <w:ind w:firstLine="540"/>
        <w:jc w:val="both"/>
      </w:pPr>
      <w:r>
        <w:t>7.2. При выявлении самовольно установленных на территории городского округа город Уфа Республики Башкортостан НТО Субъект уведомляется администрацией района городского округа город Уфа Республики Башкортостан, на территории которой данный НТО был выявлен, о демонтаже НТО и освобождении занимаемого им земельного участка в порядке, определяемом Администрацией городского округа город Уфа Республики Башкортостан.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Title"/>
        <w:jc w:val="center"/>
        <w:outlineLvl w:val="1"/>
      </w:pPr>
      <w:r>
        <w:t>8. ПЕРЕХОДНЫЙ ПЕРИОД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Normal"/>
        <w:ind w:firstLine="540"/>
        <w:jc w:val="both"/>
      </w:pPr>
      <w:r>
        <w:t xml:space="preserve">Утратил силу. - </w:t>
      </w:r>
      <w:hyperlink r:id="rId71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23.03.2022 N 12/18.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Title"/>
        <w:jc w:val="center"/>
        <w:outlineLvl w:val="1"/>
      </w:pPr>
      <w:r>
        <w:t>9. КОНТРОЛЬ ЗА РАЗМЕЩЕНИЕМ И ЭКСПЛУАТАЦИЕЙ НЕСТАЦИОНАРНЫХ</w:t>
      </w:r>
    </w:p>
    <w:p w:rsidR="00062E23" w:rsidRDefault="00062E23">
      <w:pPr>
        <w:pStyle w:val="ConsPlusTitle"/>
        <w:jc w:val="center"/>
      </w:pPr>
      <w:r>
        <w:t>ТОРГОВЫХ ОБЪЕКТОВ (ОБЪЕКТОВ ПО ОКАЗАНИЮ УСЛУГ)</w:t>
      </w:r>
    </w:p>
    <w:p w:rsidR="00062E23" w:rsidRDefault="00062E23">
      <w:pPr>
        <w:pStyle w:val="ConsPlusNormal"/>
        <w:jc w:val="center"/>
      </w:pPr>
    </w:p>
    <w:p w:rsidR="00062E23" w:rsidRDefault="00062E23">
      <w:pPr>
        <w:pStyle w:val="ConsPlusNormal"/>
        <w:ind w:firstLine="540"/>
        <w:jc w:val="both"/>
      </w:pPr>
      <w:r>
        <w:lastRenderedPageBreak/>
        <w:t>9.1. Контроль за размещением и эксплуатацией НТО на территории городского округа город Уфа Республики Башкортостан осуществляют Администрация городского округа город Уфа Республики Башкортостан и администрации районов городского округа город Уфа Республики Башкортостан в пределах своих полномочий в соответствии с действующим законодательством.</w:t>
      </w: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Normal"/>
        <w:ind w:firstLine="540"/>
        <w:jc w:val="both"/>
      </w:pPr>
    </w:p>
    <w:p w:rsidR="00062E23" w:rsidRDefault="00062E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2E5" w:rsidRDefault="004922E5">
      <w:bookmarkStart w:id="4" w:name="_GoBack"/>
      <w:bookmarkEnd w:id="4"/>
    </w:p>
    <w:sectPr w:rsidR="004922E5" w:rsidSect="007B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23"/>
    <w:rsid w:val="00062E23"/>
    <w:rsid w:val="004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7794E-93F2-48EE-BCE3-285182C7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40&amp;n=74692" TargetMode="External"/><Relationship Id="rId21" Type="http://schemas.openxmlformats.org/officeDocument/2006/relationships/hyperlink" Target="https://login.consultant.ru/link/?req=doc&amp;base=RLAW140&amp;n=153383&amp;dst=100008" TargetMode="External"/><Relationship Id="rId42" Type="http://schemas.openxmlformats.org/officeDocument/2006/relationships/hyperlink" Target="https://login.consultant.ru/link/?req=doc&amp;base=RLAW140&amp;n=153383&amp;dst=100015" TargetMode="External"/><Relationship Id="rId47" Type="http://schemas.openxmlformats.org/officeDocument/2006/relationships/hyperlink" Target="https://login.consultant.ru/link/?req=doc&amp;base=RLAW140&amp;n=173010&amp;dst=100015" TargetMode="External"/><Relationship Id="rId63" Type="http://schemas.openxmlformats.org/officeDocument/2006/relationships/hyperlink" Target="https://login.consultant.ru/link/?req=doc&amp;base=RLAW140&amp;n=173010&amp;dst=100020" TargetMode="External"/><Relationship Id="rId68" Type="http://schemas.openxmlformats.org/officeDocument/2006/relationships/hyperlink" Target="https://login.consultant.ru/link/?req=doc&amp;base=RLAW140&amp;n=173010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5443&amp;dst=100011" TargetMode="External"/><Relationship Id="rId29" Type="http://schemas.openxmlformats.org/officeDocument/2006/relationships/hyperlink" Target="https://login.consultant.ru/link/?req=doc&amp;base=RLAW140&amp;n=148076&amp;dst=100005" TargetMode="External"/><Relationship Id="rId11" Type="http://schemas.openxmlformats.org/officeDocument/2006/relationships/hyperlink" Target="https://login.consultant.ru/link/?req=doc&amp;base=LAW&amp;n=501480&amp;dst=101373" TargetMode="External"/><Relationship Id="rId24" Type="http://schemas.openxmlformats.org/officeDocument/2006/relationships/hyperlink" Target="https://login.consultant.ru/link/?req=doc&amp;base=RLAW140&amp;n=160568&amp;dst=100008" TargetMode="External"/><Relationship Id="rId32" Type="http://schemas.openxmlformats.org/officeDocument/2006/relationships/hyperlink" Target="https://login.consultant.ru/link/?req=doc&amp;base=RLAW140&amp;n=173010&amp;dst=100005" TargetMode="External"/><Relationship Id="rId37" Type="http://schemas.openxmlformats.org/officeDocument/2006/relationships/hyperlink" Target="https://login.consultant.ru/link/?req=doc&amp;base=RLAW140&amp;n=178071&amp;dst=100024" TargetMode="External"/><Relationship Id="rId40" Type="http://schemas.openxmlformats.org/officeDocument/2006/relationships/hyperlink" Target="https://login.consultant.ru/link/?req=doc&amp;base=LAW&amp;n=435443&amp;dst=100011" TargetMode="External"/><Relationship Id="rId45" Type="http://schemas.openxmlformats.org/officeDocument/2006/relationships/hyperlink" Target="https://login.consultant.ru/link/?req=doc&amp;base=RLAW140&amp;n=160568&amp;dst=100017" TargetMode="External"/><Relationship Id="rId53" Type="http://schemas.openxmlformats.org/officeDocument/2006/relationships/hyperlink" Target="https://login.consultant.ru/link/?req=doc&amp;base=RLAW140&amp;n=160568&amp;dst=100030" TargetMode="External"/><Relationship Id="rId58" Type="http://schemas.openxmlformats.org/officeDocument/2006/relationships/hyperlink" Target="https://login.consultant.ru/link/?req=doc&amp;base=RLAW140&amp;n=160568&amp;dst=100043" TargetMode="External"/><Relationship Id="rId66" Type="http://schemas.openxmlformats.org/officeDocument/2006/relationships/hyperlink" Target="https://login.consultant.ru/link/?req=doc&amp;base=RLAW140&amp;n=160568&amp;dst=100047" TargetMode="External"/><Relationship Id="rId5" Type="http://schemas.openxmlformats.org/officeDocument/2006/relationships/hyperlink" Target="https://login.consultant.ru/link/?req=doc&amp;base=RLAW140&amp;n=148076&amp;dst=100005" TargetMode="External"/><Relationship Id="rId61" Type="http://schemas.openxmlformats.org/officeDocument/2006/relationships/hyperlink" Target="https://login.consultant.ru/link/?req=doc&amp;base=RLAW140&amp;n=160568&amp;dst=100045" TargetMode="External"/><Relationship Id="rId19" Type="http://schemas.openxmlformats.org/officeDocument/2006/relationships/hyperlink" Target="https://login.consultant.ru/link/?req=doc&amp;base=RLAW140&amp;n=153383&amp;dst=100006" TargetMode="External"/><Relationship Id="rId14" Type="http://schemas.openxmlformats.org/officeDocument/2006/relationships/hyperlink" Target="https://login.consultant.ru/link/?req=doc&amp;base=RLAW140&amp;n=180231" TargetMode="External"/><Relationship Id="rId22" Type="http://schemas.openxmlformats.org/officeDocument/2006/relationships/hyperlink" Target="https://login.consultant.ru/link/?req=doc&amp;base=RLAW140&amp;n=160568&amp;dst=100006" TargetMode="External"/><Relationship Id="rId27" Type="http://schemas.openxmlformats.org/officeDocument/2006/relationships/hyperlink" Target="https://login.consultant.ru/link/?req=doc&amp;base=RLAW140&amp;n=77530" TargetMode="External"/><Relationship Id="rId30" Type="http://schemas.openxmlformats.org/officeDocument/2006/relationships/hyperlink" Target="https://login.consultant.ru/link/?req=doc&amp;base=RLAW140&amp;n=153383&amp;dst=100014" TargetMode="External"/><Relationship Id="rId35" Type="http://schemas.openxmlformats.org/officeDocument/2006/relationships/hyperlink" Target="https://login.consultant.ru/link/?req=doc&amp;base=LAW&amp;n=501480&amp;dst=101373" TargetMode="External"/><Relationship Id="rId43" Type="http://schemas.openxmlformats.org/officeDocument/2006/relationships/hyperlink" Target="https://login.consultant.ru/link/?req=doc&amp;base=RLAW140&amp;n=173010&amp;dst=100006" TargetMode="External"/><Relationship Id="rId48" Type="http://schemas.openxmlformats.org/officeDocument/2006/relationships/hyperlink" Target="https://login.consultant.ru/link/?req=doc&amp;base=RLAW140&amp;n=173192" TargetMode="External"/><Relationship Id="rId56" Type="http://schemas.openxmlformats.org/officeDocument/2006/relationships/hyperlink" Target="https://login.consultant.ru/link/?req=doc&amp;base=RLAW140&amp;n=160568&amp;dst=100040" TargetMode="External"/><Relationship Id="rId64" Type="http://schemas.openxmlformats.org/officeDocument/2006/relationships/hyperlink" Target="https://login.consultant.ru/link/?req=doc&amp;base=RLAW140&amp;n=153383&amp;dst=100063" TargetMode="External"/><Relationship Id="rId69" Type="http://schemas.openxmlformats.org/officeDocument/2006/relationships/hyperlink" Target="https://login.consultant.ru/link/?req=doc&amp;base=RLAW140&amp;n=160568&amp;dst=100047" TargetMode="External"/><Relationship Id="rId8" Type="http://schemas.openxmlformats.org/officeDocument/2006/relationships/hyperlink" Target="https://login.consultant.ru/link/?req=doc&amp;base=RLAW140&amp;n=173010&amp;dst=100005" TargetMode="External"/><Relationship Id="rId51" Type="http://schemas.openxmlformats.org/officeDocument/2006/relationships/hyperlink" Target="https://login.consultant.ru/link/?req=doc&amp;base=RLAW140&amp;n=153383&amp;dst=100049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5889&amp;dst=100117" TargetMode="External"/><Relationship Id="rId17" Type="http://schemas.openxmlformats.org/officeDocument/2006/relationships/hyperlink" Target="https://login.consultant.ru/link/?req=doc&amp;base=RLAW140&amp;n=146871&amp;dst=100008" TargetMode="External"/><Relationship Id="rId25" Type="http://schemas.openxmlformats.org/officeDocument/2006/relationships/hyperlink" Target="https://login.consultant.ru/link/?req=doc&amp;base=RLAW140&amp;n=110681" TargetMode="External"/><Relationship Id="rId33" Type="http://schemas.openxmlformats.org/officeDocument/2006/relationships/hyperlink" Target="https://login.consultant.ru/link/?req=doc&amp;base=LAW&amp;n=500137&amp;dst=2485" TargetMode="External"/><Relationship Id="rId38" Type="http://schemas.openxmlformats.org/officeDocument/2006/relationships/hyperlink" Target="https://login.consultant.ru/link/?req=doc&amp;base=RLAW140&amp;n=180231" TargetMode="External"/><Relationship Id="rId46" Type="http://schemas.openxmlformats.org/officeDocument/2006/relationships/hyperlink" Target="https://login.consultant.ru/link/?req=doc&amp;base=RLAW140&amp;n=173010&amp;dst=100014" TargetMode="External"/><Relationship Id="rId59" Type="http://schemas.openxmlformats.org/officeDocument/2006/relationships/hyperlink" Target="https://login.consultant.ru/link/?req=doc&amp;base=RLAW140&amp;n=173010&amp;dst=100018" TargetMode="External"/><Relationship Id="rId67" Type="http://schemas.openxmlformats.org/officeDocument/2006/relationships/hyperlink" Target="https://login.consultant.ru/link/?req=doc&amp;base=RLAW140&amp;n=173010&amp;dst=100022" TargetMode="External"/><Relationship Id="rId20" Type="http://schemas.openxmlformats.org/officeDocument/2006/relationships/hyperlink" Target="https://login.consultant.ru/link/?req=doc&amp;base=RLAW140&amp;n=173192" TargetMode="External"/><Relationship Id="rId41" Type="http://schemas.openxmlformats.org/officeDocument/2006/relationships/hyperlink" Target="https://login.consultant.ru/link/?req=doc&amp;base=RLAW140&amp;n=146871&amp;dst=100008" TargetMode="External"/><Relationship Id="rId54" Type="http://schemas.openxmlformats.org/officeDocument/2006/relationships/hyperlink" Target="https://login.consultant.ru/link/?req=doc&amp;base=RLAW140&amp;n=173192" TargetMode="External"/><Relationship Id="rId62" Type="http://schemas.openxmlformats.org/officeDocument/2006/relationships/hyperlink" Target="https://login.consultant.ru/link/?req=doc&amp;base=RLAW140&amp;n=173010&amp;dst=100019" TargetMode="External"/><Relationship Id="rId70" Type="http://schemas.openxmlformats.org/officeDocument/2006/relationships/hyperlink" Target="https://login.consultant.ru/link/?req=doc&amp;base=RLAW140&amp;n=160568&amp;dst=1000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53383&amp;dst=100005" TargetMode="External"/><Relationship Id="rId15" Type="http://schemas.openxmlformats.org/officeDocument/2006/relationships/hyperlink" Target="https://login.consultant.ru/link/?req=doc&amp;base=RLAW140&amp;n=173192&amp;dst=100553" TargetMode="External"/><Relationship Id="rId23" Type="http://schemas.openxmlformats.org/officeDocument/2006/relationships/hyperlink" Target="https://login.consultant.ru/link/?req=doc&amp;base=RLAW140&amp;n=153383&amp;dst=100011" TargetMode="External"/><Relationship Id="rId28" Type="http://schemas.openxmlformats.org/officeDocument/2006/relationships/hyperlink" Target="https://login.consultant.ru/link/?req=doc&amp;base=RLAW140&amp;n=110653" TargetMode="External"/><Relationship Id="rId36" Type="http://schemas.openxmlformats.org/officeDocument/2006/relationships/hyperlink" Target="https://login.consultant.ru/link/?req=doc&amp;base=LAW&amp;n=505889&amp;dst=100117" TargetMode="External"/><Relationship Id="rId49" Type="http://schemas.openxmlformats.org/officeDocument/2006/relationships/hyperlink" Target="https://login.consultant.ru/link/?req=doc&amp;base=RLAW140&amp;n=160568&amp;dst=100019" TargetMode="External"/><Relationship Id="rId57" Type="http://schemas.openxmlformats.org/officeDocument/2006/relationships/hyperlink" Target="https://login.consultant.ru/link/?req=doc&amp;base=RLAW140&amp;n=160568&amp;dst=100042" TargetMode="External"/><Relationship Id="rId10" Type="http://schemas.openxmlformats.org/officeDocument/2006/relationships/hyperlink" Target="https://login.consultant.ru/link/?req=doc&amp;base=LAW&amp;n=500137&amp;dst=2012" TargetMode="External"/><Relationship Id="rId31" Type="http://schemas.openxmlformats.org/officeDocument/2006/relationships/hyperlink" Target="https://login.consultant.ru/link/?req=doc&amp;base=RLAW140&amp;n=160568&amp;dst=100010" TargetMode="External"/><Relationship Id="rId44" Type="http://schemas.openxmlformats.org/officeDocument/2006/relationships/hyperlink" Target="https://login.consultant.ru/link/?req=doc&amp;base=RLAW140&amp;n=173010&amp;dst=100007" TargetMode="External"/><Relationship Id="rId52" Type="http://schemas.openxmlformats.org/officeDocument/2006/relationships/hyperlink" Target="https://login.consultant.ru/link/?req=doc&amp;base=RLAW140&amp;n=173010&amp;dst=100016" TargetMode="External"/><Relationship Id="rId60" Type="http://schemas.openxmlformats.org/officeDocument/2006/relationships/hyperlink" Target="https://login.consultant.ru/link/?req=doc&amp;base=RLAW140&amp;n=173192" TargetMode="External"/><Relationship Id="rId65" Type="http://schemas.openxmlformats.org/officeDocument/2006/relationships/hyperlink" Target="https://login.consultant.ru/link/?req=doc&amp;base=RLAW140&amp;n=173010&amp;dst=100021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137&amp;dst=2485" TargetMode="External"/><Relationship Id="rId13" Type="http://schemas.openxmlformats.org/officeDocument/2006/relationships/hyperlink" Target="https://login.consultant.ru/link/?req=doc&amp;base=RLAW140&amp;n=178071&amp;dst=100024" TargetMode="External"/><Relationship Id="rId18" Type="http://schemas.openxmlformats.org/officeDocument/2006/relationships/hyperlink" Target="https://login.consultant.ru/link/?req=doc&amp;base=RLAW140&amp;n=169975&amp;dst=101787" TargetMode="External"/><Relationship Id="rId39" Type="http://schemas.openxmlformats.org/officeDocument/2006/relationships/hyperlink" Target="https://login.consultant.ru/link/?req=doc&amp;base=RLAW140&amp;n=173192&amp;dst=100553" TargetMode="External"/><Relationship Id="rId34" Type="http://schemas.openxmlformats.org/officeDocument/2006/relationships/hyperlink" Target="https://login.consultant.ru/link/?req=doc&amp;base=LAW&amp;n=500137&amp;dst=2012" TargetMode="External"/><Relationship Id="rId50" Type="http://schemas.openxmlformats.org/officeDocument/2006/relationships/hyperlink" Target="https://login.consultant.ru/link/?req=doc&amp;base=RLAW140&amp;n=160568&amp;dst=100028" TargetMode="External"/><Relationship Id="rId55" Type="http://schemas.openxmlformats.org/officeDocument/2006/relationships/hyperlink" Target="https://login.consultant.ru/link/?req=doc&amp;base=RLAW140&amp;n=160568&amp;dst=100032" TargetMode="External"/><Relationship Id="rId7" Type="http://schemas.openxmlformats.org/officeDocument/2006/relationships/hyperlink" Target="https://login.consultant.ru/link/?req=doc&amp;base=RLAW140&amp;n=160568&amp;dst=100005" TargetMode="External"/><Relationship Id="rId71" Type="http://schemas.openxmlformats.org/officeDocument/2006/relationships/hyperlink" Target="https://login.consultant.ru/link/?req=doc&amp;base=RLAW140&amp;n=153383&amp;dst=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4434</Words>
  <Characters>25277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 Никита Сергеевич</dc:creator>
  <cp:keywords/>
  <dc:description/>
  <cp:lastModifiedBy>Пестов Никита Сергеевич</cp:lastModifiedBy>
  <cp:revision>1</cp:revision>
  <dcterms:created xsi:type="dcterms:W3CDTF">2025-10-14T05:01:00Z</dcterms:created>
  <dcterms:modified xsi:type="dcterms:W3CDTF">2025-10-14T05:02:00Z</dcterms:modified>
</cp:coreProperties>
</file>